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13FA" w14:textId="77777777" w:rsidR="00242CA7" w:rsidRPr="00044063" w:rsidRDefault="00242CA7">
      <w:pPr>
        <w:pStyle w:val="Title"/>
        <w:ind w:left="360"/>
        <w:rPr>
          <w:rFonts w:asciiTheme="minorHAnsi" w:hAnsiTheme="minorHAnsi"/>
          <w:color w:val="000000"/>
          <w:sz w:val="22"/>
          <w:szCs w:val="22"/>
          <w:u w:val="none"/>
        </w:rPr>
      </w:pPr>
      <w:bookmarkStart w:id="0" w:name="_GoBack"/>
      <w:bookmarkEnd w:id="0"/>
    </w:p>
    <w:p w14:paraId="0AED13FB" w14:textId="77777777" w:rsidR="0092362B" w:rsidRPr="00044063" w:rsidRDefault="0092362B">
      <w:pPr>
        <w:ind w:left="360"/>
        <w:rPr>
          <w:rFonts w:asciiTheme="minorHAnsi" w:hAnsiTheme="minorHAnsi"/>
        </w:rPr>
      </w:pPr>
      <w:r w:rsidRPr="00044063">
        <w:rPr>
          <w:noProof/>
        </w:rPr>
        <w:drawing>
          <wp:inline distT="0" distB="0" distL="0" distR="0" wp14:anchorId="0AED1429" wp14:editId="0AED142A">
            <wp:extent cx="1800225" cy="1228725"/>
            <wp:effectExtent l="0" t="0" r="9525" b="9525"/>
            <wp:docPr id="1" name="Picture 1" descr="heritagegr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grou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13FC" w14:textId="77777777" w:rsidR="00242CA7" w:rsidRPr="00044063" w:rsidRDefault="009D36A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Environmental Engineer</w:t>
      </w:r>
    </w:p>
    <w:p w14:paraId="0AED13FD" w14:textId="77777777" w:rsidR="00F66378" w:rsidRPr="00044063" w:rsidRDefault="00F66378">
      <w:pPr>
        <w:ind w:left="360"/>
        <w:rPr>
          <w:rFonts w:asciiTheme="minorHAnsi" w:hAnsiTheme="minorHAnsi"/>
        </w:rPr>
      </w:pPr>
    </w:p>
    <w:p w14:paraId="0AED13FE" w14:textId="77777777" w:rsidR="009D36A7" w:rsidRPr="00680AF6" w:rsidRDefault="009D36A7" w:rsidP="009D36A7">
      <w:pPr>
        <w:shd w:val="clear" w:color="auto" w:fill="FFFFFF"/>
        <w:jc w:val="left"/>
        <w:rPr>
          <w:rFonts w:asciiTheme="minorHAnsi" w:hAnsiTheme="minorHAnsi" w:cs="Helvetica"/>
          <w:color w:val="333333"/>
        </w:rPr>
      </w:pPr>
      <w:r w:rsidRPr="00680AF6">
        <w:rPr>
          <w:rFonts w:asciiTheme="minorHAnsi" w:hAnsiTheme="minorHAnsi" w:cs="Helvetica"/>
          <w:color w:val="333333"/>
        </w:rPr>
        <w:t>The Environmental Engineer supports project managers and project engineers in the planning and execution of hazardous waste remediation engineering; industrial wastewater design; general process engineering; optimization of active remedial system; and planning, executing, and reporting long-term monitoring sampling events.  Work for this position may include:</w:t>
      </w:r>
    </w:p>
    <w:p w14:paraId="0AED13FF" w14:textId="77777777" w:rsidR="009D36A7" w:rsidRPr="00680AF6" w:rsidRDefault="009D36A7" w:rsidP="009D36A7">
      <w:pPr>
        <w:shd w:val="clear" w:color="auto" w:fill="FFFFFF"/>
        <w:spacing w:line="360" w:lineRule="atLeast"/>
        <w:jc w:val="left"/>
        <w:rPr>
          <w:rFonts w:asciiTheme="minorHAnsi" w:hAnsiTheme="minorHAnsi" w:cs="Helvetica"/>
          <w:color w:val="333333"/>
        </w:rPr>
      </w:pPr>
      <w:r w:rsidRPr="00680AF6">
        <w:rPr>
          <w:rFonts w:asciiTheme="minorHAnsi" w:hAnsiTheme="minorHAnsi" w:cs="Helvetica"/>
          <w:color w:val="333333"/>
        </w:rPr>
        <w:t> </w:t>
      </w:r>
    </w:p>
    <w:p w14:paraId="0AED1400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spacing w:after="1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Assisting with environmental engineering projects, including feasibility studies, remedial designs, and preparation of other related documentation  and reports;</w:t>
      </w:r>
    </w:p>
    <w:p w14:paraId="0AED1401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spacing w:after="1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Assisting with the preparation of design packages including engineering calculations, design sheets, specifications, and competitive bid procurement;</w:t>
      </w:r>
    </w:p>
    <w:p w14:paraId="0AED1402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spacing w:after="1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Assisting with the execution of long-term monitoring projects including the development of sampling plans, work plans, participation on field investigation teams that include groundwater and soil sampling;</w:t>
      </w:r>
    </w:p>
    <w:p w14:paraId="0AED1403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spacing w:after="1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 xml:space="preserve"> Assisting with optimization and redesign of operating treatment systems;</w:t>
      </w:r>
    </w:p>
    <w:p w14:paraId="0AED1404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spacing w:after="1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 xml:space="preserve"> Supporting environmental treatment system operations and maintenance staff, and</w:t>
      </w:r>
    </w:p>
    <w:p w14:paraId="0AED1405" w14:textId="77777777" w:rsidR="009D36A7" w:rsidRPr="00680AF6" w:rsidRDefault="009D36A7" w:rsidP="009D36A7">
      <w:pPr>
        <w:numPr>
          <w:ilvl w:val="0"/>
          <w:numId w:val="22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Preparation of a wide variety of plans and reports.</w:t>
      </w:r>
    </w:p>
    <w:p w14:paraId="0AED1406" w14:textId="77777777" w:rsidR="009D36A7" w:rsidRPr="00680AF6" w:rsidRDefault="009D36A7" w:rsidP="009D36A7">
      <w:pPr>
        <w:shd w:val="clear" w:color="auto" w:fill="FFFFFF"/>
        <w:spacing w:line="360" w:lineRule="atLeast"/>
        <w:ind w:left="720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 </w:t>
      </w:r>
    </w:p>
    <w:p w14:paraId="0AED1407" w14:textId="77777777" w:rsidR="009D36A7" w:rsidRPr="00680AF6" w:rsidRDefault="009D36A7" w:rsidP="009D36A7">
      <w:pPr>
        <w:jc w:val="left"/>
        <w:rPr>
          <w:rFonts w:asciiTheme="minorHAnsi" w:hAnsiTheme="minorHAnsi"/>
        </w:rPr>
      </w:pPr>
      <w:r w:rsidRPr="00680AF6">
        <w:rPr>
          <w:rFonts w:asciiTheme="minorHAnsi" w:hAnsiTheme="minorHAnsi"/>
          <w:color w:val="000000"/>
        </w:rPr>
        <w:t xml:space="preserve">Candidate should have a proven record of delivering high-quality, on schedule written work products (plans and reports) within established budgets.  Applicable work experience should include environmental treatment system design and operational support, hands-on multi-media sampling (soil, groundwater, surface water, sediment, indoor air, etc.), and report writing.  The engineer should be self-motivated and able to work on moderately complex engineering projects.  This position is located in </w:t>
      </w:r>
      <w:r>
        <w:rPr>
          <w:color w:val="000000"/>
        </w:rPr>
        <w:t>Indianapolis, IN</w:t>
      </w:r>
      <w:r w:rsidRPr="00680AF6">
        <w:rPr>
          <w:rFonts w:asciiTheme="minorHAnsi" w:hAnsiTheme="minorHAnsi"/>
          <w:color w:val="000000"/>
        </w:rPr>
        <w:t xml:space="preserve"> and requires travel for field assignments. </w:t>
      </w:r>
    </w:p>
    <w:p w14:paraId="0AED1408" w14:textId="77777777" w:rsidR="00730423" w:rsidRDefault="00730423" w:rsidP="00730423">
      <w:pPr>
        <w:jc w:val="left"/>
        <w:rPr>
          <w:rFonts w:asciiTheme="minorHAnsi" w:hAnsiTheme="minorHAnsi"/>
          <w:u w:val="single"/>
        </w:rPr>
      </w:pPr>
    </w:p>
    <w:p w14:paraId="0AED1409" w14:textId="77777777" w:rsidR="00730423" w:rsidRPr="00044063" w:rsidRDefault="00730423" w:rsidP="00730423">
      <w:pPr>
        <w:jc w:val="left"/>
        <w:rPr>
          <w:rFonts w:asciiTheme="minorHAnsi" w:hAnsiTheme="minorHAnsi"/>
          <w:u w:val="single"/>
        </w:rPr>
      </w:pPr>
      <w:r w:rsidRPr="00044063">
        <w:rPr>
          <w:rFonts w:asciiTheme="minorHAnsi" w:hAnsiTheme="minorHAnsi"/>
          <w:u w:val="single"/>
        </w:rPr>
        <w:t>Requirements:</w:t>
      </w:r>
    </w:p>
    <w:p w14:paraId="0AED140A" w14:textId="77777777" w:rsidR="00730423" w:rsidRPr="000A420A" w:rsidRDefault="00730423" w:rsidP="009A3678">
      <w:pPr>
        <w:ind w:left="720"/>
      </w:pPr>
    </w:p>
    <w:p w14:paraId="0AED140B" w14:textId="03969759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M.S.</w:t>
      </w:r>
      <w:r w:rsidR="00750035">
        <w:rPr>
          <w:rFonts w:asciiTheme="minorHAnsi" w:hAnsiTheme="minorHAnsi"/>
          <w:color w:val="000000"/>
        </w:rPr>
        <w:t xml:space="preserve"> or Ph.D.</w:t>
      </w:r>
      <w:r>
        <w:rPr>
          <w:rFonts w:asciiTheme="minorHAnsi" w:hAnsiTheme="minorHAnsi"/>
          <w:color w:val="000000"/>
        </w:rPr>
        <w:t xml:space="preserve"> in Environmental Engineering</w:t>
      </w:r>
    </w:p>
    <w:p w14:paraId="0AED140C" w14:textId="478B15C1" w:rsidR="009D36A7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At least 5</w:t>
      </w:r>
      <w:r w:rsidRPr="00680AF6">
        <w:rPr>
          <w:rFonts w:asciiTheme="minorHAnsi" w:hAnsiTheme="minorHAnsi"/>
          <w:color w:val="000000"/>
        </w:rPr>
        <w:t xml:space="preserve"> years’ experience in the environmental field </w:t>
      </w:r>
      <w:r>
        <w:rPr>
          <w:rFonts w:asciiTheme="minorHAnsi" w:hAnsiTheme="minorHAnsi"/>
          <w:color w:val="000000"/>
        </w:rPr>
        <w:t xml:space="preserve">with emphasis on Wastewater Treatment. </w:t>
      </w:r>
    </w:p>
    <w:p w14:paraId="3DCE7351" w14:textId="3FF58F58" w:rsidR="00750035" w:rsidRPr="00680AF6" w:rsidRDefault="00750035" w:rsidP="00750035">
      <w:pPr>
        <w:numPr>
          <w:ilvl w:val="1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FBBR, MBBR, and AOP experience a plus.</w:t>
      </w:r>
    </w:p>
    <w:p w14:paraId="02BF353D" w14:textId="4B8B125E" w:rsidR="00750035" w:rsidRDefault="00750035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Strong chemistry background</w:t>
      </w:r>
    </w:p>
    <w:p w14:paraId="0AED140D" w14:textId="4A88F22B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 xml:space="preserve">Excellent verbal and written communication skills. </w:t>
      </w:r>
    </w:p>
    <w:p w14:paraId="0AED140E" w14:textId="77777777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Ability to travel overnight for field assignments for a week or more at a time.</w:t>
      </w:r>
    </w:p>
    <w:p w14:paraId="0AED140F" w14:textId="77777777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OSHA 40-hour HAZWOPER training and up-to-date 8-hour refresher.</w:t>
      </w:r>
    </w:p>
    <w:p w14:paraId="0AED1410" w14:textId="77777777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Strong technical writing, organizational, and communication skills.</w:t>
      </w:r>
    </w:p>
    <w:p w14:paraId="0AED1411" w14:textId="77777777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Excellent computer skills including MS Word™, MS Excel™, and MS Project™.</w:t>
      </w:r>
    </w:p>
    <w:p w14:paraId="0AED1412" w14:textId="77777777" w:rsidR="009D36A7" w:rsidRPr="00680AF6" w:rsidRDefault="009D36A7" w:rsidP="009D36A7">
      <w:pPr>
        <w:numPr>
          <w:ilvl w:val="0"/>
          <w:numId w:val="23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Ability to balance the needs of multiple concurrent projects while meeting all schedule, quality and safety requirements.</w:t>
      </w:r>
    </w:p>
    <w:p w14:paraId="0AED1413" w14:textId="77777777" w:rsidR="009D36A7" w:rsidRPr="00680AF6" w:rsidRDefault="009D36A7" w:rsidP="009D36A7">
      <w:pPr>
        <w:shd w:val="clear" w:color="auto" w:fill="FFFFFF"/>
        <w:jc w:val="left"/>
        <w:rPr>
          <w:rFonts w:asciiTheme="minorHAnsi" w:hAnsiTheme="minorHAnsi" w:cs="Helvetica"/>
          <w:color w:val="333333"/>
        </w:rPr>
      </w:pPr>
      <w:r w:rsidRPr="00680AF6">
        <w:rPr>
          <w:rFonts w:asciiTheme="minorHAnsi" w:hAnsiTheme="minorHAnsi" w:cs="Helvetica"/>
          <w:b/>
          <w:i/>
          <w:color w:val="333333"/>
        </w:rPr>
        <w:lastRenderedPageBreak/>
        <w:t> </w:t>
      </w:r>
    </w:p>
    <w:p w14:paraId="0AED1414" w14:textId="77777777" w:rsidR="009D36A7" w:rsidRPr="00680AF6" w:rsidRDefault="009D36A7" w:rsidP="009D36A7">
      <w:pPr>
        <w:shd w:val="clear" w:color="auto" w:fill="FFFFFF"/>
        <w:jc w:val="left"/>
        <w:rPr>
          <w:rFonts w:asciiTheme="minorHAnsi" w:hAnsiTheme="minorHAnsi" w:cs="Helvetica"/>
          <w:color w:val="333333"/>
        </w:rPr>
      </w:pPr>
      <w:r w:rsidRPr="00680AF6">
        <w:rPr>
          <w:rFonts w:asciiTheme="minorHAnsi" w:hAnsiTheme="minorHAnsi" w:cs="Helvetica"/>
          <w:b/>
          <w:i/>
          <w:color w:val="333333"/>
        </w:rPr>
        <w:t>The ideal candidate will also have the following qualifications/experience:</w:t>
      </w:r>
    </w:p>
    <w:p w14:paraId="0AED1415" w14:textId="77777777" w:rsidR="009D36A7" w:rsidRPr="00680AF6" w:rsidRDefault="009D36A7" w:rsidP="009D36A7">
      <w:pPr>
        <w:shd w:val="clear" w:color="auto" w:fill="FFFFFF"/>
        <w:ind w:left="373"/>
        <w:jc w:val="left"/>
        <w:rPr>
          <w:rFonts w:asciiTheme="minorHAnsi" w:hAnsiTheme="minorHAnsi" w:cs="Helvetica"/>
          <w:color w:val="333333"/>
        </w:rPr>
      </w:pPr>
      <w:bookmarkStart w:id="1" w:name="OLE_LINK3"/>
      <w:bookmarkStart w:id="2" w:name="OLE_LINK4"/>
      <w:r w:rsidRPr="00680AF6">
        <w:rPr>
          <w:rFonts w:asciiTheme="minorHAnsi" w:hAnsiTheme="minorHAnsi" w:cs="Helvetica"/>
          <w:color w:val="337AB7"/>
        </w:rPr>
        <w:t> </w:t>
      </w:r>
    </w:p>
    <w:p w14:paraId="0AED1416" w14:textId="381638BA" w:rsidR="009D36A7" w:rsidRPr="00680AF6" w:rsidRDefault="00750035" w:rsidP="009D36A7">
      <w:pPr>
        <w:numPr>
          <w:ilvl w:val="0"/>
          <w:numId w:val="24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PE License or </w:t>
      </w:r>
      <w:r w:rsidR="009D36A7" w:rsidRPr="00680AF6">
        <w:rPr>
          <w:rFonts w:asciiTheme="minorHAnsi" w:hAnsiTheme="minorHAnsi"/>
          <w:color w:val="000000"/>
        </w:rPr>
        <w:t>Engineer in Training Certification (EIT).</w:t>
      </w:r>
    </w:p>
    <w:p w14:paraId="0AED1417" w14:textId="77777777" w:rsidR="009D36A7" w:rsidRPr="00680AF6" w:rsidRDefault="009D36A7" w:rsidP="009D36A7">
      <w:pPr>
        <w:numPr>
          <w:ilvl w:val="0"/>
          <w:numId w:val="24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Basic CAD and GIS skills.</w:t>
      </w:r>
    </w:p>
    <w:p w14:paraId="0AED1418" w14:textId="77777777" w:rsidR="009D36A7" w:rsidRPr="00680AF6" w:rsidRDefault="009D36A7" w:rsidP="009D36A7">
      <w:pPr>
        <w:numPr>
          <w:ilvl w:val="0"/>
          <w:numId w:val="24"/>
        </w:numPr>
        <w:shd w:val="clear" w:color="auto" w:fill="FFFFFF"/>
        <w:jc w:val="left"/>
        <w:rPr>
          <w:rFonts w:asciiTheme="minorHAnsi" w:hAnsiTheme="minorHAnsi"/>
          <w:color w:val="000000"/>
        </w:rPr>
      </w:pPr>
      <w:r w:rsidRPr="00680AF6">
        <w:rPr>
          <w:rFonts w:asciiTheme="minorHAnsi" w:hAnsiTheme="minorHAnsi"/>
          <w:color w:val="000000"/>
        </w:rPr>
        <w:t>Experience with DoD environmental investigation and remediation projects</w:t>
      </w:r>
      <w:bookmarkEnd w:id="1"/>
      <w:bookmarkEnd w:id="2"/>
    </w:p>
    <w:p w14:paraId="0AED1419" w14:textId="77777777" w:rsidR="004E219A" w:rsidRDefault="004E219A">
      <w:pPr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0AED141A" w14:textId="77777777" w:rsidR="00730423" w:rsidRPr="00044063" w:rsidRDefault="00730423" w:rsidP="00730423">
      <w:pPr>
        <w:jc w:val="left"/>
        <w:rPr>
          <w:rFonts w:asciiTheme="minorHAnsi" w:hAnsiTheme="minorHAnsi"/>
          <w:color w:val="000000"/>
        </w:rPr>
      </w:pPr>
    </w:p>
    <w:p w14:paraId="0AED141B" w14:textId="77777777" w:rsidR="00730423" w:rsidRDefault="00730423" w:rsidP="00730423">
      <w:pPr>
        <w:jc w:val="left"/>
        <w:rPr>
          <w:rFonts w:asciiTheme="minorHAnsi" w:hAnsiTheme="minorHAnsi"/>
          <w:u w:val="single"/>
        </w:rPr>
      </w:pPr>
      <w:r w:rsidRPr="00044063">
        <w:rPr>
          <w:rFonts w:asciiTheme="minorHAnsi" w:hAnsiTheme="minorHAnsi"/>
          <w:u w:val="single"/>
        </w:rPr>
        <w:t>The Company:</w:t>
      </w:r>
    </w:p>
    <w:p w14:paraId="0AED141C" w14:textId="77777777" w:rsidR="00730423" w:rsidRPr="00044063" w:rsidRDefault="00A6519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Heritage Research Group is a team of engineers, scientists and technic</w:t>
      </w:r>
      <w:r w:rsidR="00CF20B5">
        <w:rPr>
          <w:rFonts w:asciiTheme="minorHAnsi" w:hAnsiTheme="minorHAnsi"/>
          <w:color w:val="000000"/>
          <w:sz w:val="22"/>
          <w:szCs w:val="22"/>
        </w:rPr>
        <w:t xml:space="preserve">ians that support the activities </w:t>
      </w:r>
      <w:r>
        <w:rPr>
          <w:rFonts w:asciiTheme="minorHAnsi" w:hAnsiTheme="minorHAnsi"/>
          <w:color w:val="000000"/>
          <w:sz w:val="22"/>
          <w:szCs w:val="22"/>
        </w:rPr>
        <w:t xml:space="preserve">of the Heritage Group.  </w:t>
      </w:r>
      <w:r w:rsidR="00730423" w:rsidRPr="00044063">
        <w:rPr>
          <w:rFonts w:asciiTheme="minorHAnsi" w:hAnsiTheme="minorHAnsi"/>
          <w:color w:val="000000"/>
          <w:sz w:val="22"/>
          <w:szCs w:val="22"/>
        </w:rPr>
        <w:t>For over 80 years, The Heritage Group (THG) has managed a diverse set of prominent companies involved in the highway construction, environmental services, oil refining &amp; specialty chemicals industries and fuel distribution industry. This vast experience combined with a team management style, allows for the diversity of a large conglomerate and the personal service of a smaller, customer-focused organization. THG is a growth-oriented company with operations in North America, Europe and Asia and a customer network that spans the globe. As a family-owned business, a long-term financial approach and conservative investment philosophy has placed THG on a solid foundation to pursue growth opportunities as they appear. The organization has a creative culture, always searching for opportunities and researching industry-changing solutions. The company has grown impressively over the past 30 years both organically and by acquisition, often turning around distressed businesses.</w:t>
      </w:r>
    </w:p>
    <w:p w14:paraId="0AED141D" w14:textId="77777777" w:rsidR="00730423" w:rsidRPr="00044063" w:rsidRDefault="0073042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AED141E" w14:textId="77777777" w:rsidR="00730423" w:rsidRPr="00044063" w:rsidRDefault="0073042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44063">
        <w:rPr>
          <w:rFonts w:asciiTheme="minorHAnsi" w:hAnsiTheme="minorHAnsi"/>
          <w:color w:val="000000"/>
          <w:sz w:val="22"/>
          <w:szCs w:val="22"/>
        </w:rPr>
        <w:t>THG's growth has been enabled by a positive culture comprised of the following characteristics: entrepreneurial and decentralized, lean and nimble, informal and non-hierarchical, loyal and supportive. THG is a builder of businesses and is well positioned financially to continue to grow effectively.</w:t>
      </w:r>
    </w:p>
    <w:p w14:paraId="0AED141F" w14:textId="77777777" w:rsidR="00730423" w:rsidRPr="00044063" w:rsidRDefault="0073042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0AED1420" w14:textId="77777777" w:rsidR="00730423" w:rsidRPr="00044063" w:rsidRDefault="0073042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44063">
        <w:rPr>
          <w:rFonts w:asciiTheme="minorHAnsi" w:hAnsiTheme="minorHAnsi"/>
          <w:color w:val="000000"/>
          <w:sz w:val="22"/>
          <w:szCs w:val="22"/>
        </w:rPr>
        <w:t xml:space="preserve">As a company, we look for individuals that demonstrate strength in Intuition and Analysis, Making an Impact and Working with Others. </w:t>
      </w:r>
    </w:p>
    <w:p w14:paraId="0AED1421" w14:textId="77777777" w:rsidR="00730423" w:rsidRPr="00044063" w:rsidRDefault="00730423" w:rsidP="00730423">
      <w:pPr>
        <w:pStyle w:val="NormalWeb"/>
        <w:rPr>
          <w:rFonts w:asciiTheme="minorHAnsi" w:hAnsiTheme="minorHAnsi"/>
          <w:sz w:val="22"/>
          <w:szCs w:val="22"/>
          <w:lang w:val="en"/>
        </w:rPr>
      </w:pPr>
    </w:p>
    <w:p w14:paraId="0AED1422" w14:textId="77777777" w:rsidR="00730423" w:rsidRPr="00044063" w:rsidRDefault="00730423" w:rsidP="0073042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044063">
        <w:rPr>
          <w:rFonts w:asciiTheme="minorHAnsi" w:hAnsiTheme="minorHAnsi"/>
          <w:b/>
          <w:sz w:val="22"/>
          <w:szCs w:val="22"/>
          <w:lang w:val="en"/>
        </w:rPr>
        <w:t>Our Mission: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We turn big challenges into even bigger opportunities.</w:t>
      </w:r>
      <w:r w:rsidRPr="00044063">
        <w:rPr>
          <w:rFonts w:asciiTheme="minorHAnsi" w:hAnsiTheme="minorHAnsi"/>
          <w:sz w:val="22"/>
          <w:szCs w:val="22"/>
          <w:lang w:val="en"/>
        </w:rPr>
        <w:br/>
      </w:r>
      <w:r w:rsidRPr="00044063">
        <w:rPr>
          <w:rFonts w:asciiTheme="minorHAnsi" w:hAnsiTheme="minorHAnsi"/>
          <w:sz w:val="22"/>
          <w:szCs w:val="22"/>
          <w:lang w:val="en"/>
        </w:rPr>
        <w:br/>
        <w:t>We're a family of relationship builders,</w:t>
      </w:r>
      <w:r w:rsidRPr="00044063">
        <w:rPr>
          <w:rFonts w:asciiTheme="minorHAnsi" w:hAnsiTheme="minorHAnsi"/>
          <w:sz w:val="22"/>
          <w:szCs w:val="22"/>
          <w:lang w:val="en"/>
        </w:rPr>
        <w:br/>
        <w:t xml:space="preserve">problem solvers and opportunity-seekers 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who aim to make a difference in the world.</w:t>
      </w:r>
      <w:r w:rsidRPr="00044063">
        <w:rPr>
          <w:rFonts w:asciiTheme="minorHAnsi" w:hAnsiTheme="minorHAnsi"/>
          <w:sz w:val="22"/>
          <w:szCs w:val="22"/>
          <w:lang w:val="en"/>
        </w:rPr>
        <w:br/>
      </w:r>
    </w:p>
    <w:p w14:paraId="0AED1423" w14:textId="77777777" w:rsidR="00F860B3" w:rsidRPr="00044063" w:rsidRDefault="00730423" w:rsidP="0073042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044063">
        <w:rPr>
          <w:rFonts w:asciiTheme="minorHAnsi" w:hAnsiTheme="minorHAnsi"/>
          <w:sz w:val="22"/>
          <w:szCs w:val="22"/>
          <w:lang w:val="en"/>
        </w:rPr>
        <w:br/>
      </w:r>
      <w:r w:rsidRPr="00044063">
        <w:rPr>
          <w:rFonts w:asciiTheme="minorHAnsi" w:hAnsiTheme="minorHAnsi"/>
          <w:b/>
          <w:sz w:val="22"/>
          <w:szCs w:val="22"/>
          <w:lang w:val="en"/>
        </w:rPr>
        <w:t>What We Do:</w:t>
      </w:r>
      <w:r w:rsidRPr="00044063">
        <w:rPr>
          <w:rFonts w:asciiTheme="minorHAnsi" w:hAnsiTheme="minorHAnsi"/>
          <w:sz w:val="22"/>
          <w:szCs w:val="22"/>
          <w:lang w:val="en"/>
        </w:rPr>
        <w:br/>
        <w:t xml:space="preserve">We have the unique ability to combine diverse assets and capabilities in inventive 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ways to solve tough problems.</w:t>
      </w:r>
      <w:r w:rsidRPr="00044063">
        <w:rPr>
          <w:rFonts w:asciiTheme="minorHAnsi" w:hAnsiTheme="minorHAnsi"/>
          <w:sz w:val="22"/>
          <w:szCs w:val="22"/>
          <w:lang w:val="en"/>
        </w:rPr>
        <w:br/>
      </w:r>
    </w:p>
    <w:p w14:paraId="0AED1424" w14:textId="77777777" w:rsidR="00730423" w:rsidRPr="00044063" w:rsidRDefault="00730423" w:rsidP="0073042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44063">
        <w:rPr>
          <w:rFonts w:asciiTheme="minorHAnsi" w:hAnsiTheme="minorHAnsi"/>
          <w:sz w:val="22"/>
          <w:szCs w:val="22"/>
          <w:lang w:val="en"/>
        </w:rPr>
        <w:br/>
      </w:r>
      <w:r w:rsidRPr="00044063">
        <w:rPr>
          <w:rFonts w:asciiTheme="minorHAnsi" w:hAnsiTheme="minorHAnsi"/>
          <w:b/>
          <w:sz w:val="22"/>
          <w:szCs w:val="22"/>
          <w:lang w:val="en"/>
        </w:rPr>
        <w:t>How We Serve:</w:t>
      </w:r>
      <w:r w:rsidRPr="00044063">
        <w:rPr>
          <w:rFonts w:asciiTheme="minorHAnsi" w:hAnsiTheme="minorHAnsi"/>
          <w:sz w:val="22"/>
          <w:szCs w:val="22"/>
          <w:lang w:val="en"/>
        </w:rPr>
        <w:br/>
        <w:t xml:space="preserve">We're always asking "what can we do better and different?" 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And "what aren't we doing that we should be doing?"</w:t>
      </w:r>
      <w:r w:rsidRPr="00044063">
        <w:rPr>
          <w:rFonts w:asciiTheme="minorHAnsi" w:hAnsiTheme="minorHAnsi"/>
          <w:sz w:val="22"/>
          <w:szCs w:val="22"/>
          <w:lang w:val="en"/>
        </w:rPr>
        <w:br/>
      </w:r>
      <w:r w:rsidRPr="00044063">
        <w:rPr>
          <w:rFonts w:asciiTheme="minorHAnsi" w:hAnsiTheme="minorHAnsi"/>
          <w:sz w:val="22"/>
          <w:szCs w:val="22"/>
          <w:lang w:val="en"/>
        </w:rPr>
        <w:br/>
        <w:t xml:space="preserve">Through ongoing action and dialogue, 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and a lot of patience, we continuously pursue</w:t>
      </w:r>
      <w:r w:rsidRPr="00044063">
        <w:rPr>
          <w:rFonts w:asciiTheme="minorHAnsi" w:hAnsiTheme="minorHAnsi"/>
          <w:sz w:val="22"/>
          <w:szCs w:val="22"/>
          <w:lang w:val="en"/>
        </w:rPr>
        <w:br/>
        <w:t>the chance to build long-term value for all involved.</w:t>
      </w:r>
    </w:p>
    <w:p w14:paraId="0AED1425" w14:textId="77777777" w:rsidR="00730423" w:rsidRPr="00044063" w:rsidRDefault="00730423" w:rsidP="00730423">
      <w:pPr>
        <w:jc w:val="both"/>
        <w:rPr>
          <w:rFonts w:asciiTheme="minorHAnsi" w:hAnsiTheme="minorHAnsi"/>
        </w:rPr>
      </w:pPr>
    </w:p>
    <w:p w14:paraId="0AED1426" w14:textId="77777777" w:rsidR="00730423" w:rsidRPr="00044063" w:rsidRDefault="00730423" w:rsidP="00730423">
      <w:pPr>
        <w:jc w:val="left"/>
        <w:rPr>
          <w:rFonts w:asciiTheme="minorHAnsi" w:hAnsiTheme="minorHAnsi"/>
        </w:rPr>
      </w:pPr>
    </w:p>
    <w:p w14:paraId="0AED1427" w14:textId="77777777" w:rsidR="00242CA7" w:rsidRPr="00044063" w:rsidRDefault="00242CA7">
      <w:pPr>
        <w:jc w:val="both"/>
        <w:rPr>
          <w:rFonts w:asciiTheme="minorHAnsi" w:hAnsiTheme="minorHAnsi"/>
        </w:rPr>
      </w:pPr>
    </w:p>
    <w:p w14:paraId="0AED1428" w14:textId="77777777" w:rsidR="00242CA7" w:rsidRPr="00044063" w:rsidRDefault="00242CA7">
      <w:pPr>
        <w:jc w:val="both"/>
        <w:rPr>
          <w:rFonts w:asciiTheme="minorHAnsi" w:hAnsiTheme="minorHAnsi"/>
        </w:rPr>
      </w:pPr>
    </w:p>
    <w:sectPr w:rsidR="00242CA7" w:rsidRPr="00044063" w:rsidSect="00C429A3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0EF6" w14:textId="77777777" w:rsidR="002414AF" w:rsidRDefault="002414AF">
      <w:r>
        <w:separator/>
      </w:r>
    </w:p>
  </w:endnote>
  <w:endnote w:type="continuationSeparator" w:id="0">
    <w:p w14:paraId="52A1FEC5" w14:textId="77777777" w:rsidR="002414AF" w:rsidRDefault="0024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142F" w14:textId="77777777" w:rsidR="00242CA7" w:rsidRDefault="00242CA7">
    <w:pPr>
      <w:pStyle w:val="Footer"/>
      <w:tabs>
        <w:tab w:val="clear" w:pos="4680"/>
      </w:tabs>
      <w:jc w:val="both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11F0" w14:textId="77777777" w:rsidR="002414AF" w:rsidRDefault="002414AF">
      <w:r>
        <w:separator/>
      </w:r>
    </w:p>
  </w:footnote>
  <w:footnote w:type="continuationSeparator" w:id="0">
    <w:p w14:paraId="0B0342D4" w14:textId="77777777" w:rsidR="002414AF" w:rsidRDefault="0024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C644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90379234"/>
    <w:lvl w:ilvl="0" w:tplc="0C30ED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681C58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2" w:tplc="748243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3" w:tplc="8DA686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4" w:tplc="ACC228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5" w:tplc="71E851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6" w:tplc="EBAE0E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7" w:tplc="47304B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8" w:tplc="9828CF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2" w15:restartNumberingAfterBreak="0">
    <w:nsid w:val="01E432AC"/>
    <w:multiLevelType w:val="hybridMultilevel"/>
    <w:tmpl w:val="42EE3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B2264"/>
    <w:multiLevelType w:val="hybridMultilevel"/>
    <w:tmpl w:val="09E2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0FCB"/>
    <w:multiLevelType w:val="multilevel"/>
    <w:tmpl w:val="1CAA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A63C6"/>
    <w:multiLevelType w:val="hybridMultilevel"/>
    <w:tmpl w:val="F356E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57D"/>
    <w:multiLevelType w:val="hybridMultilevel"/>
    <w:tmpl w:val="133A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AB4"/>
    <w:multiLevelType w:val="hybridMultilevel"/>
    <w:tmpl w:val="9F8E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0DFA"/>
    <w:multiLevelType w:val="hybridMultilevel"/>
    <w:tmpl w:val="B06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801"/>
    <w:multiLevelType w:val="hybridMultilevel"/>
    <w:tmpl w:val="88E89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C47ED"/>
    <w:multiLevelType w:val="hybridMultilevel"/>
    <w:tmpl w:val="012C5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41E3"/>
    <w:multiLevelType w:val="hybridMultilevel"/>
    <w:tmpl w:val="BE4E4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63E"/>
    <w:multiLevelType w:val="hybridMultilevel"/>
    <w:tmpl w:val="A02C5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C42"/>
    <w:multiLevelType w:val="hybridMultilevel"/>
    <w:tmpl w:val="87C6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685"/>
    <w:multiLevelType w:val="multilevel"/>
    <w:tmpl w:val="214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3628FB"/>
    <w:multiLevelType w:val="hybridMultilevel"/>
    <w:tmpl w:val="AAB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41AF"/>
    <w:multiLevelType w:val="multilevel"/>
    <w:tmpl w:val="530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4A2519"/>
    <w:multiLevelType w:val="hybridMultilevel"/>
    <w:tmpl w:val="C1A8D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274E8"/>
    <w:multiLevelType w:val="hybridMultilevel"/>
    <w:tmpl w:val="933C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96D"/>
    <w:multiLevelType w:val="hybridMultilevel"/>
    <w:tmpl w:val="6C6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2098"/>
    <w:multiLevelType w:val="hybridMultilevel"/>
    <w:tmpl w:val="3B42D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41C28"/>
    <w:multiLevelType w:val="hybridMultilevel"/>
    <w:tmpl w:val="9E801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51D"/>
    <w:multiLevelType w:val="hybridMultilevel"/>
    <w:tmpl w:val="BFB4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A40C5"/>
    <w:multiLevelType w:val="hybridMultilevel"/>
    <w:tmpl w:val="340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0"/>
  </w:num>
  <w:num w:numId="5">
    <w:abstractNumId w:val="9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7"/>
  </w:num>
  <w:num w:numId="15">
    <w:abstractNumId w:val="23"/>
  </w:num>
  <w:num w:numId="16">
    <w:abstractNumId w:val="11"/>
  </w:num>
  <w:num w:numId="17">
    <w:abstractNumId w:val="5"/>
  </w:num>
  <w:num w:numId="18">
    <w:abstractNumId w:val="12"/>
  </w:num>
  <w:num w:numId="19">
    <w:abstractNumId w:val="22"/>
  </w:num>
  <w:num w:numId="20">
    <w:abstractNumId w:val="1"/>
  </w:num>
  <w:num w:numId="21">
    <w:abstractNumId w:val="15"/>
  </w:num>
  <w:num w:numId="22">
    <w:abstractNumId w:val="16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CA"/>
    <w:rsid w:val="00005FF9"/>
    <w:rsid w:val="00044063"/>
    <w:rsid w:val="00064C73"/>
    <w:rsid w:val="00091CFF"/>
    <w:rsid w:val="000A420A"/>
    <w:rsid w:val="000B6DCA"/>
    <w:rsid w:val="00117190"/>
    <w:rsid w:val="00134CF9"/>
    <w:rsid w:val="001A3E8C"/>
    <w:rsid w:val="002414AF"/>
    <w:rsid w:val="00242CA7"/>
    <w:rsid w:val="00250217"/>
    <w:rsid w:val="00321155"/>
    <w:rsid w:val="00375CE7"/>
    <w:rsid w:val="0037708F"/>
    <w:rsid w:val="00390D24"/>
    <w:rsid w:val="00400546"/>
    <w:rsid w:val="00472D16"/>
    <w:rsid w:val="004E219A"/>
    <w:rsid w:val="00501FDE"/>
    <w:rsid w:val="00511C6D"/>
    <w:rsid w:val="00512D36"/>
    <w:rsid w:val="005529A2"/>
    <w:rsid w:val="00581F58"/>
    <w:rsid w:val="006260EA"/>
    <w:rsid w:val="00671F0E"/>
    <w:rsid w:val="00694555"/>
    <w:rsid w:val="006C68F2"/>
    <w:rsid w:val="006F4009"/>
    <w:rsid w:val="00730423"/>
    <w:rsid w:val="00750035"/>
    <w:rsid w:val="007F41FA"/>
    <w:rsid w:val="00840241"/>
    <w:rsid w:val="00873768"/>
    <w:rsid w:val="0088118F"/>
    <w:rsid w:val="00892F61"/>
    <w:rsid w:val="008A74A6"/>
    <w:rsid w:val="008E3E35"/>
    <w:rsid w:val="008F033E"/>
    <w:rsid w:val="0091687C"/>
    <w:rsid w:val="00916AAD"/>
    <w:rsid w:val="0092362B"/>
    <w:rsid w:val="00990CD1"/>
    <w:rsid w:val="00990DB8"/>
    <w:rsid w:val="009A3678"/>
    <w:rsid w:val="009A789B"/>
    <w:rsid w:val="009D36A7"/>
    <w:rsid w:val="00A41E7F"/>
    <w:rsid w:val="00A65193"/>
    <w:rsid w:val="00A90EEA"/>
    <w:rsid w:val="00AD04C4"/>
    <w:rsid w:val="00B00ABC"/>
    <w:rsid w:val="00B13F7E"/>
    <w:rsid w:val="00B823B4"/>
    <w:rsid w:val="00B853B7"/>
    <w:rsid w:val="00BA6E7B"/>
    <w:rsid w:val="00BC7AF5"/>
    <w:rsid w:val="00C16CA8"/>
    <w:rsid w:val="00C230F6"/>
    <w:rsid w:val="00C429A3"/>
    <w:rsid w:val="00C84DB6"/>
    <w:rsid w:val="00CE4AAC"/>
    <w:rsid w:val="00CF20B5"/>
    <w:rsid w:val="00D1420C"/>
    <w:rsid w:val="00D83EC3"/>
    <w:rsid w:val="00DD30E6"/>
    <w:rsid w:val="00E34D3D"/>
    <w:rsid w:val="00F35BD8"/>
    <w:rsid w:val="00F66378"/>
    <w:rsid w:val="00F860B3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D13FA"/>
  <w15:docId w15:val="{8BFDC564-57ED-4923-AEBF-B0072C5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ocked/>
    <w:rPr>
      <w:rFonts w:cs="Times New Roman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itle">
    <w:name w:val="Title"/>
    <w:basedOn w:val="Normal"/>
    <w:qFormat/>
    <w:rPr>
      <w:rFonts w:ascii="Times New Roman" w:hAnsi="Times New Roman"/>
      <w:b/>
      <w:color w:val="0000FF"/>
      <w:sz w:val="28"/>
      <w:szCs w:val="20"/>
      <w:u w:val="single"/>
    </w:rPr>
  </w:style>
  <w:style w:type="character" w:customStyle="1" w:styleId="TitleChar">
    <w:name w:val="Title Char"/>
    <w:locked/>
    <w:rPr>
      <w:rFonts w:ascii="Times New Roman" w:hAnsi="Times New Roman" w:cs="Times New Roman"/>
      <w:b/>
      <w:color w:val="0000FF"/>
      <w:sz w:val="20"/>
      <w:szCs w:val="2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  <w:jc w:val="left"/>
    </w:pPr>
    <w:rPr>
      <w:rFonts w:ascii="Times New Roman" w:hAnsi="Times New Roman"/>
      <w:b/>
      <w:sz w:val="20"/>
      <w:szCs w:val="20"/>
    </w:rPr>
  </w:style>
  <w:style w:type="character" w:styleId="Hyperlink">
    <w:name w:val="Hyperlink"/>
    <w:unhideWhenUsed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unhideWhenUsed/>
    <w:pPr>
      <w:spacing w:before="15" w:after="15"/>
      <w:jc w:val="lef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jc w:val="left"/>
    </w:pPr>
    <w:rPr>
      <w:rFonts w:ascii="Times New Roman" w:hAnsi="Times New Roman"/>
      <w:color w:val="000000"/>
      <w:sz w:val="24"/>
      <w:szCs w:val="17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671F0E"/>
    <w:rPr>
      <w:rFonts w:asciiTheme="minorHAnsi" w:eastAsiaTheme="minorHAnsi" w:hAnsiTheme="minorHAnsi" w:cstheme="minorBidi"/>
      <w:sz w:val="22"/>
      <w:szCs w:val="22"/>
    </w:rPr>
  </w:style>
  <w:style w:type="character" w:customStyle="1" w:styleId="CharAttribute1">
    <w:name w:val="CharAttribute1"/>
    <w:rsid w:val="000A420A"/>
    <w:rPr>
      <w:rFonts w:ascii="Times New Roman" w:hAnsi="Times New Roman"/>
      <w:sz w:val="24"/>
    </w:rPr>
  </w:style>
  <w:style w:type="character" w:customStyle="1" w:styleId="CharAttribute7">
    <w:name w:val="CharAttribute7"/>
    <w:rsid w:val="000A420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4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0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54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741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07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87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227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952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057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7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693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8908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95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09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675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54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05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69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57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44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40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4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88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843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441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093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98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847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0173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971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433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53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629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25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7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2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36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81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95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3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02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394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51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203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6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98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731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09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376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315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242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2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565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FB13-5004-4C4D-A675-0AAF803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Links>
    <vt:vector size="6" baseType="variant"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http://www.thgrpinfo.com/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Karen</dc:creator>
  <cp:lastModifiedBy>Nestor, Andrew</cp:lastModifiedBy>
  <cp:revision>2</cp:revision>
  <cp:lastPrinted>2015-12-09T15:53:00Z</cp:lastPrinted>
  <dcterms:created xsi:type="dcterms:W3CDTF">2018-11-14T13:45:00Z</dcterms:created>
  <dcterms:modified xsi:type="dcterms:W3CDTF">2018-11-14T13:45:00Z</dcterms:modified>
</cp:coreProperties>
</file>